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b/>
          <w:sz w:val="24"/>
          <w:szCs w:val="24"/>
        </w:rPr>
        <w:t>Мелегежское</w:t>
      </w:r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2020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2019 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003F5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003F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003F5">
        <w:rPr>
          <w:rFonts w:ascii="Times New Roman" w:hAnsi="Times New Roman" w:cs="Times New Roman"/>
          <w:sz w:val="24"/>
          <w:szCs w:val="24"/>
          <w:u w:val="single"/>
        </w:rPr>
        <w:t>07  -109/1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A40C8">
        <w:rPr>
          <w:rFonts w:ascii="Times New Roman" w:hAnsi="Times New Roman" w:cs="Times New Roman"/>
          <w:sz w:val="24"/>
          <w:szCs w:val="24"/>
        </w:rPr>
        <w:t>Мелегежского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9003F5">
        <w:rPr>
          <w:rFonts w:ascii="Times New Roman" w:hAnsi="Times New Roman" w:cs="Times New Roman"/>
          <w:sz w:val="24"/>
          <w:szCs w:val="24"/>
        </w:rPr>
        <w:t>28.10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9003F5">
        <w:rPr>
          <w:rFonts w:ascii="Times New Roman" w:hAnsi="Times New Roman" w:cs="Times New Roman"/>
          <w:sz w:val="24"/>
          <w:szCs w:val="24"/>
        </w:rPr>
        <w:t>0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C918A1" w:rsidRPr="00C918A1">
        <w:rPr>
          <w:rFonts w:ascii="Times New Roman" w:hAnsi="Times New Roman" w:cs="Times New Roman"/>
          <w:sz w:val="24"/>
          <w:szCs w:val="24"/>
        </w:rPr>
        <w:t>0</w:t>
      </w:r>
      <w:r w:rsidR="009003F5">
        <w:rPr>
          <w:rFonts w:ascii="Times New Roman" w:hAnsi="Times New Roman" w:cs="Times New Roman"/>
          <w:sz w:val="24"/>
          <w:szCs w:val="24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9003F5">
        <w:rPr>
          <w:rFonts w:ascii="Times New Roman" w:hAnsi="Times New Roman" w:cs="Times New Roman"/>
          <w:sz w:val="24"/>
          <w:szCs w:val="24"/>
        </w:rPr>
        <w:t>150/1</w:t>
      </w:r>
      <w:r w:rsidR="000000B6">
        <w:rPr>
          <w:rFonts w:ascii="Times New Roman" w:hAnsi="Times New Roman" w:cs="Times New Roman"/>
          <w:sz w:val="24"/>
          <w:szCs w:val="24"/>
        </w:rPr>
        <w:t>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:rsidR="00245296" w:rsidRPr="00C918A1" w:rsidRDefault="00245296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C918A1">
        <w:rPr>
          <w:rFonts w:ascii="Times New Roman" w:hAnsi="Times New Roman" w:cs="Times New Roman"/>
          <w:sz w:val="24"/>
          <w:szCs w:val="24"/>
        </w:rPr>
        <w:t>2</w:t>
      </w:r>
      <w:r w:rsidR="009003F5">
        <w:rPr>
          <w:rFonts w:ascii="Times New Roman" w:hAnsi="Times New Roman" w:cs="Times New Roman"/>
          <w:sz w:val="24"/>
          <w:szCs w:val="24"/>
        </w:rPr>
        <w:t>4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="009003F5">
        <w:rPr>
          <w:rFonts w:ascii="Times New Roman" w:hAnsi="Times New Roman" w:cs="Times New Roman"/>
          <w:sz w:val="24"/>
          <w:szCs w:val="24"/>
        </w:rPr>
        <w:t>2</w:t>
      </w:r>
      <w:r w:rsidR="009048D1" w:rsidRPr="00C918A1">
        <w:rPr>
          <w:rFonts w:ascii="Times New Roman" w:hAnsi="Times New Roman" w:cs="Times New Roman"/>
          <w:sz w:val="24"/>
          <w:szCs w:val="24"/>
        </w:rPr>
        <w:t>.2019 №0</w:t>
      </w:r>
      <w:r w:rsidR="009003F5">
        <w:rPr>
          <w:rFonts w:ascii="Times New Roman" w:hAnsi="Times New Roman" w:cs="Times New Roman"/>
          <w:sz w:val="24"/>
          <w:szCs w:val="24"/>
        </w:rPr>
        <w:t>7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9003F5">
        <w:rPr>
          <w:rFonts w:ascii="Times New Roman" w:hAnsi="Times New Roman" w:cs="Times New Roman"/>
          <w:sz w:val="24"/>
          <w:szCs w:val="24"/>
        </w:rPr>
        <w:t>2</w:t>
      </w:r>
      <w:r w:rsidR="00061DEC">
        <w:rPr>
          <w:rFonts w:ascii="Times New Roman" w:hAnsi="Times New Roman" w:cs="Times New Roman"/>
          <w:sz w:val="24"/>
          <w:szCs w:val="24"/>
        </w:rPr>
        <w:t>7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депутатов </w:t>
      </w:r>
      <w:r w:rsidR="001A40C8">
        <w:rPr>
          <w:rFonts w:ascii="Times New Roman" w:hAnsi="Times New Roman" w:cs="Times New Roman"/>
          <w:color w:val="000000"/>
          <w:sz w:val="24"/>
          <w:szCs w:val="24"/>
        </w:rPr>
        <w:t>Мелегежского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</w:t>
      </w:r>
      <w:r w:rsidR="009003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3F5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2010 года № 0</w:t>
      </w:r>
      <w:r w:rsidR="009003F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003F5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«О земельном налоге» в виде новой редакции</w:t>
      </w:r>
      <w:r w:rsidR="00A6774A" w:rsidRPr="00061DEC">
        <w:rPr>
          <w:rFonts w:ascii="Times New Roman" w:hAnsi="Times New Roman" w:cs="Times New Roman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444FB0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="00444FB0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444F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4FB0" w:rsidRPr="00444FB0" w:rsidRDefault="00444FB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18A1">
        <w:rPr>
          <w:rFonts w:ascii="Times New Roman" w:hAnsi="Times New Roman" w:cs="Times New Roman"/>
          <w:sz w:val="24"/>
          <w:szCs w:val="24"/>
        </w:rPr>
        <w:t>понижение налоговой ставки до 0,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Pr="00444FB0">
        <w:rPr>
          <w:color w:val="000000"/>
        </w:rPr>
        <w:t xml:space="preserve"> </w:t>
      </w:r>
      <w:r w:rsidRPr="00444FB0">
        <w:rPr>
          <w:rFonts w:ascii="Times New Roman" w:hAnsi="Times New Roman" w:cs="Times New Roman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571F" w:rsidRPr="00C918A1" w:rsidRDefault="00061DE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2019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CD239D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- 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5E8C" w:rsidRPr="00507762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 w:rsidRPr="00444FB0">
              <w:rPr>
                <w:color w:val="000000"/>
              </w:rPr>
              <w:t xml:space="preserve"> </w:t>
            </w:r>
            <w:r w:rsidRPr="00444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435E8C" w:rsidRPr="00507762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2020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2019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BB" w:rsidRPr="002859A2" w:rsidRDefault="004B19BB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. Оценка востребованности плательщиками предоставленных льгот</w:t>
      </w:r>
    </w:p>
    <w:p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2019 г. составила:</w:t>
      </w:r>
    </w:p>
    <w:p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44FB0" w:rsidTr="00444FB0">
        <w:trPr>
          <w:trHeight w:val="829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444FB0" w:rsidRPr="00315ECC" w:rsidRDefault="00375264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444FB0" w:rsidRPr="00315ECC" w:rsidRDefault="00375264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444FB0" w:rsidRPr="00315ECC" w:rsidRDefault="00375264" w:rsidP="00CA0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0F151E" w:rsidRDefault="000F151E" w:rsidP="000F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lastRenderedPageBreak/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56A" w:rsidRDefault="00E11D1C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485871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CE556A">
        <w:rPr>
          <w:rFonts w:ascii="Times New Roman" w:hAnsi="Times New Roman" w:cs="Times New Roman"/>
          <w:sz w:val="24"/>
          <w:szCs w:val="24"/>
        </w:rPr>
        <w:t xml:space="preserve">не </w:t>
      </w:r>
      <w:r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>, социальн</w:t>
      </w:r>
      <w:r w:rsidR="00CE556A">
        <w:rPr>
          <w:rFonts w:ascii="Times New Roman" w:hAnsi="Times New Roman" w:cs="Times New Roman"/>
          <w:sz w:val="24"/>
          <w:szCs w:val="24"/>
        </w:rPr>
        <w:t>ая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</w:t>
      </w:r>
      <w:r w:rsidR="00CE556A">
        <w:rPr>
          <w:rFonts w:ascii="Times New Roman" w:hAnsi="Times New Roman" w:cs="Times New Roman"/>
          <w:sz w:val="24"/>
          <w:szCs w:val="24"/>
        </w:rPr>
        <w:t xml:space="preserve"> налоговых расходов низкая</w:t>
      </w:r>
      <w:r w:rsidR="00604C76" w:rsidRPr="00C918A1">
        <w:rPr>
          <w:rFonts w:ascii="Times New Roman" w:hAnsi="Times New Roman" w:cs="Times New Roman"/>
          <w:sz w:val="24"/>
          <w:szCs w:val="24"/>
        </w:rPr>
        <w:t>,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485871" w:rsidRPr="00C918A1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CE556A">
        <w:rPr>
          <w:rFonts w:ascii="Times New Roman" w:hAnsi="Times New Roman" w:cs="Times New Roman"/>
          <w:sz w:val="24"/>
          <w:szCs w:val="24"/>
        </w:rPr>
        <w:t>признаю</w:t>
      </w:r>
      <w:r w:rsidR="00604C76" w:rsidRPr="00C918A1">
        <w:rPr>
          <w:rFonts w:ascii="Times New Roman" w:hAnsi="Times New Roman" w:cs="Times New Roman"/>
          <w:sz w:val="24"/>
          <w:szCs w:val="24"/>
        </w:rPr>
        <w:t>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>не</w:t>
      </w:r>
      <w:r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 w:rsidR="00CE556A">
        <w:rPr>
          <w:rFonts w:ascii="Times New Roman" w:hAnsi="Times New Roman" w:cs="Times New Roman"/>
          <w:sz w:val="24"/>
          <w:szCs w:val="24"/>
        </w:rPr>
        <w:t xml:space="preserve"> и </w:t>
      </w:r>
      <w:r w:rsidR="00485871">
        <w:rPr>
          <w:rFonts w:ascii="Times New Roman" w:hAnsi="Times New Roman" w:cs="Times New Roman"/>
          <w:sz w:val="24"/>
          <w:szCs w:val="24"/>
        </w:rPr>
        <w:t>н</w:t>
      </w:r>
      <w:r w:rsidR="00CE55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подлежат сохранению и применению в 2021 году. </w:t>
      </w:r>
    </w:p>
    <w:p w:rsidR="00CE556A" w:rsidRDefault="00485871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2021 года </w:t>
      </w:r>
      <w:r w:rsidR="00CE556A">
        <w:rPr>
          <w:rFonts w:ascii="Times New Roman" w:hAnsi="Times New Roman" w:cs="Times New Roman"/>
          <w:sz w:val="24"/>
          <w:szCs w:val="24"/>
        </w:rPr>
        <w:t xml:space="preserve"> р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ешением совета депутатов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CE556A">
        <w:rPr>
          <w:rFonts w:ascii="Times New Roman" w:hAnsi="Times New Roman" w:cs="Times New Roman"/>
          <w:sz w:val="24"/>
          <w:szCs w:val="24"/>
        </w:rPr>
        <w:t xml:space="preserve"> сель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="00E51C36">
        <w:rPr>
          <w:rFonts w:ascii="Times New Roman" w:hAnsi="Times New Roman" w:cs="Times New Roman"/>
          <w:sz w:val="24"/>
          <w:szCs w:val="24"/>
        </w:rPr>
        <w:t>09</w:t>
      </w:r>
      <w:r w:rsidR="00CE556A" w:rsidRPr="00C918A1">
        <w:rPr>
          <w:rFonts w:ascii="Times New Roman" w:hAnsi="Times New Roman" w:cs="Times New Roman"/>
          <w:sz w:val="24"/>
          <w:szCs w:val="24"/>
        </w:rPr>
        <w:t>.</w:t>
      </w:r>
      <w:r w:rsidR="00CE556A">
        <w:rPr>
          <w:rFonts w:ascii="Times New Roman" w:hAnsi="Times New Roman" w:cs="Times New Roman"/>
          <w:sz w:val="24"/>
          <w:szCs w:val="24"/>
        </w:rPr>
        <w:t>1</w:t>
      </w:r>
      <w:r w:rsidR="00E51C36">
        <w:rPr>
          <w:rFonts w:ascii="Times New Roman" w:hAnsi="Times New Roman" w:cs="Times New Roman"/>
          <w:sz w:val="24"/>
          <w:szCs w:val="24"/>
        </w:rPr>
        <w:t>1</w:t>
      </w:r>
      <w:r w:rsidR="00CE556A">
        <w:rPr>
          <w:rFonts w:ascii="Times New Roman" w:hAnsi="Times New Roman" w:cs="Times New Roman"/>
          <w:sz w:val="24"/>
          <w:szCs w:val="24"/>
        </w:rPr>
        <w:t>.2020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E51C36">
        <w:rPr>
          <w:rFonts w:ascii="Times New Roman" w:hAnsi="Times New Roman" w:cs="Times New Roman"/>
          <w:sz w:val="24"/>
          <w:szCs w:val="24"/>
        </w:rPr>
        <w:t>7</w:t>
      </w:r>
      <w:r w:rsidR="00CE556A" w:rsidRPr="00C918A1">
        <w:rPr>
          <w:rFonts w:ascii="Times New Roman" w:hAnsi="Times New Roman" w:cs="Times New Roman"/>
          <w:sz w:val="24"/>
          <w:szCs w:val="24"/>
        </w:rPr>
        <w:t>-</w:t>
      </w:r>
      <w:r w:rsidR="00E51C36">
        <w:rPr>
          <w:rFonts w:ascii="Times New Roman" w:hAnsi="Times New Roman" w:cs="Times New Roman"/>
          <w:sz w:val="24"/>
          <w:szCs w:val="24"/>
        </w:rPr>
        <w:t>61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CE556A" w:rsidRPr="00061DEC">
        <w:rPr>
          <w:rFonts w:ascii="Times New Roman" w:hAnsi="Times New Roman" w:cs="Times New Roman"/>
          <w:sz w:val="24"/>
          <w:szCs w:val="24"/>
        </w:rPr>
        <w:t>«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sz w:val="24"/>
          <w:szCs w:val="24"/>
        </w:rPr>
        <w:t>овые ставки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 w:rsidR="00CE556A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</w:t>
      </w:r>
    </w:p>
    <w:p w:rsidR="00555214" w:rsidRPr="004635CC" w:rsidRDefault="0055521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9C" w:rsidRDefault="005D2D9C" w:rsidP="004C2F4B">
      <w:pPr>
        <w:spacing w:after="0" w:line="240" w:lineRule="auto"/>
      </w:pPr>
      <w:r>
        <w:separator/>
      </w:r>
    </w:p>
  </w:endnote>
  <w:endnote w:type="continuationSeparator" w:id="0">
    <w:p w:rsidR="005D2D9C" w:rsidRDefault="005D2D9C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9C" w:rsidRDefault="005D2D9C" w:rsidP="004C2F4B">
      <w:pPr>
        <w:spacing w:after="0" w:line="240" w:lineRule="auto"/>
      </w:pPr>
      <w:r>
        <w:separator/>
      </w:r>
    </w:p>
  </w:footnote>
  <w:footnote w:type="continuationSeparator" w:id="0">
    <w:p w:rsidR="005D2D9C" w:rsidRDefault="005D2D9C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75D7"/>
    <w:rsid w:val="00057C53"/>
    <w:rsid w:val="00061DEC"/>
    <w:rsid w:val="000A2109"/>
    <w:rsid w:val="000F151E"/>
    <w:rsid w:val="000F5BE1"/>
    <w:rsid w:val="00100A0A"/>
    <w:rsid w:val="00101858"/>
    <w:rsid w:val="001331FF"/>
    <w:rsid w:val="001A40C8"/>
    <w:rsid w:val="001C0429"/>
    <w:rsid w:val="001E0818"/>
    <w:rsid w:val="001E41CF"/>
    <w:rsid w:val="00201633"/>
    <w:rsid w:val="002269A4"/>
    <w:rsid w:val="0023489E"/>
    <w:rsid w:val="00245296"/>
    <w:rsid w:val="00265FF7"/>
    <w:rsid w:val="00283AE4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43897"/>
    <w:rsid w:val="00375264"/>
    <w:rsid w:val="003A062D"/>
    <w:rsid w:val="003C75E3"/>
    <w:rsid w:val="00435E8C"/>
    <w:rsid w:val="00437580"/>
    <w:rsid w:val="00444AA7"/>
    <w:rsid w:val="00444FB0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D2D9C"/>
    <w:rsid w:val="005E558A"/>
    <w:rsid w:val="005F62F8"/>
    <w:rsid w:val="00604C76"/>
    <w:rsid w:val="00615AB1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E0978"/>
    <w:rsid w:val="00713CDC"/>
    <w:rsid w:val="00752B1A"/>
    <w:rsid w:val="007A02B2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9003F5"/>
    <w:rsid w:val="009048D1"/>
    <w:rsid w:val="00965B20"/>
    <w:rsid w:val="00975C49"/>
    <w:rsid w:val="00983E04"/>
    <w:rsid w:val="00996BE7"/>
    <w:rsid w:val="009B4E57"/>
    <w:rsid w:val="009B66D2"/>
    <w:rsid w:val="009C74A7"/>
    <w:rsid w:val="009D3897"/>
    <w:rsid w:val="009F4F8D"/>
    <w:rsid w:val="00A04A11"/>
    <w:rsid w:val="00A6774A"/>
    <w:rsid w:val="00A74128"/>
    <w:rsid w:val="00AA28AE"/>
    <w:rsid w:val="00AE5649"/>
    <w:rsid w:val="00AE7913"/>
    <w:rsid w:val="00B66921"/>
    <w:rsid w:val="00B8553A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D239D"/>
    <w:rsid w:val="00CD71C7"/>
    <w:rsid w:val="00CE556A"/>
    <w:rsid w:val="00CF56A2"/>
    <w:rsid w:val="00D55468"/>
    <w:rsid w:val="00D711DB"/>
    <w:rsid w:val="00D83F1F"/>
    <w:rsid w:val="00D919EB"/>
    <w:rsid w:val="00DB177F"/>
    <w:rsid w:val="00DB7F29"/>
    <w:rsid w:val="00DC571F"/>
    <w:rsid w:val="00DC6D77"/>
    <w:rsid w:val="00DD4E90"/>
    <w:rsid w:val="00E11D1C"/>
    <w:rsid w:val="00E32A59"/>
    <w:rsid w:val="00E51C36"/>
    <w:rsid w:val="00E55671"/>
    <w:rsid w:val="00E91C1E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9E3E"/>
  <w15:docId w15:val="{8973EF89-3200-4194-9764-71811E93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49FE4-9378-4EC4-8308-3DEB4F37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17</cp:revision>
  <cp:lastPrinted>2020-10-20T08:59:00Z</cp:lastPrinted>
  <dcterms:created xsi:type="dcterms:W3CDTF">2021-08-10T07:31:00Z</dcterms:created>
  <dcterms:modified xsi:type="dcterms:W3CDTF">2021-08-12T13:54:00Z</dcterms:modified>
</cp:coreProperties>
</file>